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33" w:rsidRPr="009E1833" w:rsidRDefault="00C85184" w:rsidP="00AB6490">
      <w:pPr>
        <w:spacing w:line="360" w:lineRule="auto"/>
        <w:jc w:val="center"/>
        <w:rPr>
          <w:b/>
          <w:i/>
          <w:sz w:val="28"/>
        </w:rPr>
      </w:pPr>
      <w:r w:rsidRPr="009E1833">
        <w:rPr>
          <w:b/>
          <w:i/>
          <w:sz w:val="28"/>
        </w:rPr>
        <w:t>Conver</w:t>
      </w:r>
      <w:r w:rsidR="00AB6490">
        <w:rPr>
          <w:b/>
          <w:i/>
          <w:sz w:val="28"/>
        </w:rPr>
        <w:t>sion and Gender</w:t>
      </w:r>
    </w:p>
    <w:p w:rsidR="00C85184" w:rsidRPr="009E1833" w:rsidRDefault="009E1833" w:rsidP="00AB6490">
      <w:pPr>
        <w:spacing w:line="360" w:lineRule="auto"/>
        <w:jc w:val="center"/>
        <w:rPr>
          <w:b/>
          <w:sz w:val="28"/>
        </w:rPr>
      </w:pPr>
      <w:r w:rsidRPr="009E1833">
        <w:rPr>
          <w:b/>
          <w:sz w:val="28"/>
        </w:rPr>
        <w:t>Humanities Research Centre, University of York</w:t>
      </w:r>
      <w:r w:rsidR="00AB6490">
        <w:rPr>
          <w:b/>
          <w:sz w:val="28"/>
        </w:rPr>
        <w:t xml:space="preserve">, </w:t>
      </w:r>
      <w:r w:rsidRPr="009E1833">
        <w:rPr>
          <w:b/>
          <w:sz w:val="28"/>
        </w:rPr>
        <w:t>26-27 July 2012</w:t>
      </w:r>
    </w:p>
    <w:p w:rsidR="00C85184" w:rsidRDefault="00C85184" w:rsidP="00AB6490">
      <w:pPr>
        <w:spacing w:line="360" w:lineRule="auto"/>
        <w:rPr>
          <w:b/>
        </w:rPr>
      </w:pPr>
    </w:p>
    <w:p w:rsidR="00C85184" w:rsidRDefault="00C85184" w:rsidP="00AB6490">
      <w:pPr>
        <w:spacing w:line="360" w:lineRule="auto"/>
        <w:ind w:firstLine="720"/>
      </w:pPr>
      <w:r>
        <w:t>The symposium is divided into four sessions, each addressing three of the draft chapters</w:t>
      </w:r>
      <w:r w:rsidR="00AB6490">
        <w:t xml:space="preserve"> directly</w:t>
      </w:r>
      <w:r>
        <w:t xml:space="preserve">, but bringing the other materials and contributions into conversation. </w:t>
      </w:r>
      <w:r w:rsidR="00AB6490">
        <w:t>The respondent for each session will open by offering a brief set of ideas and comments, to spark discussion of each of the three chapters, and the connecting themes and possibilities. Additional themes</w:t>
      </w:r>
      <w:r>
        <w:t xml:space="preserve"> will</w:t>
      </w:r>
      <w:r w:rsidR="00AB6490">
        <w:t xml:space="preserve"> emerge throughout the sessions</w:t>
      </w:r>
      <w:r>
        <w:t xml:space="preserve"> and be the subject of a final round-table discussion.</w:t>
      </w:r>
    </w:p>
    <w:p w:rsidR="00AB6490" w:rsidRDefault="004C7A22" w:rsidP="00AB6490">
      <w:pPr>
        <w:spacing w:line="360" w:lineRule="auto"/>
        <w:ind w:firstLine="720"/>
      </w:pPr>
      <w:r>
        <w:t>There will be two sessions on the Thursday (10.30-12.30 and 2.00-400) and two sessions and a round table on the Friday (10.00-12.00; 1.00-3.00; 3.30-4.30).</w:t>
      </w:r>
      <w:r w:rsidR="00AB6490">
        <w:t xml:space="preserve"> All sessions will take place in the Treehouse, Humanities Research Centre (also called the Berrick Saul Building), </w:t>
      </w:r>
      <w:proofErr w:type="gramStart"/>
      <w:r w:rsidR="00AB6490">
        <w:t>University</w:t>
      </w:r>
      <w:proofErr w:type="gramEnd"/>
      <w:r w:rsidR="00AB6490">
        <w:t xml:space="preserve"> of York Heslington West campus. Unfortunately, some participants are unable to attend, but will receive feedback and comments from the organisers in the light of our discussions.</w:t>
      </w:r>
    </w:p>
    <w:p w:rsidR="00AB6490" w:rsidRDefault="00AB6490" w:rsidP="00AB6490">
      <w:pPr>
        <w:spacing w:line="360" w:lineRule="auto"/>
      </w:pPr>
    </w:p>
    <w:p w:rsidR="00C45A65" w:rsidRDefault="009E1833" w:rsidP="00AB6490">
      <w:pPr>
        <w:spacing w:line="360" w:lineRule="auto"/>
        <w:rPr>
          <w:b/>
          <w:i/>
        </w:rPr>
      </w:pPr>
      <w:r w:rsidRPr="009E1833">
        <w:rPr>
          <w:b/>
          <w:i/>
        </w:rPr>
        <w:t>Thursday 26 July</w:t>
      </w:r>
    </w:p>
    <w:p w:rsidR="00AB6490" w:rsidRPr="009E1833" w:rsidRDefault="00AB6490" w:rsidP="00AB6490">
      <w:pPr>
        <w:spacing w:line="360" w:lineRule="auto"/>
        <w:rPr>
          <w:b/>
          <w:i/>
        </w:rPr>
      </w:pPr>
    </w:p>
    <w:p w:rsidR="002617A7" w:rsidRDefault="002617A7" w:rsidP="00AB6490">
      <w:pPr>
        <w:spacing w:line="360" w:lineRule="auto"/>
        <w:rPr>
          <w:b/>
        </w:rPr>
      </w:pPr>
      <w:r>
        <w:rPr>
          <w:b/>
        </w:rPr>
        <w:t>9</w:t>
      </w:r>
      <w:r w:rsidR="00AB6490">
        <w:rPr>
          <w:b/>
        </w:rPr>
        <w:t>.45 T</w:t>
      </w:r>
      <w:r>
        <w:rPr>
          <w:b/>
        </w:rPr>
        <w:t>ea/coffee &amp; pastries</w:t>
      </w:r>
    </w:p>
    <w:p w:rsidR="00C45A65" w:rsidRDefault="002617A7" w:rsidP="00AB6490">
      <w:pPr>
        <w:spacing w:line="360" w:lineRule="auto"/>
        <w:rPr>
          <w:b/>
        </w:rPr>
      </w:pPr>
      <w:r>
        <w:rPr>
          <w:b/>
        </w:rPr>
        <w:t>10.30 –</w:t>
      </w:r>
      <w:r w:rsidR="009E1833">
        <w:rPr>
          <w:b/>
        </w:rPr>
        <w:t xml:space="preserve"> 12.3</w:t>
      </w:r>
      <w:r w:rsidR="00AB6490">
        <w:rPr>
          <w:b/>
        </w:rPr>
        <w:t>0</w:t>
      </w:r>
      <w:r>
        <w:rPr>
          <w:b/>
        </w:rPr>
        <w:t xml:space="preserve"> </w:t>
      </w:r>
      <w:r w:rsidR="00C45A65">
        <w:rPr>
          <w:b/>
        </w:rPr>
        <w:t>Panel 1: Conversion, race, and travel</w:t>
      </w:r>
    </w:p>
    <w:p w:rsidR="00C45A65" w:rsidRPr="0021333A" w:rsidRDefault="00C45A65" w:rsidP="00AB6490">
      <w:pPr>
        <w:pStyle w:val="ListParagraph"/>
        <w:spacing w:line="360" w:lineRule="auto"/>
        <w:ind w:left="0"/>
        <w:jc w:val="both"/>
        <w:rPr>
          <w:rFonts w:cs="Segoe UI"/>
          <w:i/>
          <w:color w:val="000000"/>
          <w:szCs w:val="24"/>
        </w:rPr>
      </w:pPr>
      <w:r w:rsidRPr="0021333A">
        <w:rPr>
          <w:rFonts w:cs="Segoe UI"/>
          <w:i/>
          <w:color w:val="000000"/>
          <w:szCs w:val="24"/>
        </w:rPr>
        <w:t>‘I wish to be no other but as he’: Tyranny, Masculinity and Conversion in Early Modern Travel Writing and Drama</w:t>
      </w:r>
    </w:p>
    <w:p w:rsidR="00C45A65" w:rsidRDefault="00C45A65" w:rsidP="00AB6490">
      <w:pPr>
        <w:pStyle w:val="ListParagraph"/>
        <w:spacing w:line="360" w:lineRule="auto"/>
        <w:ind w:left="0"/>
        <w:rPr>
          <w:szCs w:val="24"/>
        </w:rPr>
      </w:pPr>
      <w:proofErr w:type="spellStart"/>
      <w:r w:rsidRPr="0021333A">
        <w:rPr>
          <w:szCs w:val="24"/>
        </w:rPr>
        <w:t>Chlöe</w:t>
      </w:r>
      <w:proofErr w:type="spellEnd"/>
      <w:r w:rsidRPr="0021333A">
        <w:rPr>
          <w:szCs w:val="24"/>
        </w:rPr>
        <w:t xml:space="preserve"> Houston</w:t>
      </w:r>
    </w:p>
    <w:p w:rsidR="00C45A65" w:rsidRPr="0021333A" w:rsidRDefault="00C45A65" w:rsidP="00AB6490">
      <w:pPr>
        <w:pStyle w:val="ListParagraph"/>
        <w:spacing w:line="360" w:lineRule="auto"/>
        <w:ind w:left="0"/>
        <w:rPr>
          <w:i/>
          <w:szCs w:val="24"/>
        </w:rPr>
      </w:pPr>
      <w:r w:rsidRPr="0021333A">
        <w:rPr>
          <w:i/>
          <w:szCs w:val="24"/>
        </w:rPr>
        <w:t xml:space="preserve">Whatever happened to Dinah the Moor? And other questions about gender, race, and the </w:t>
      </w:r>
      <w:proofErr w:type="spellStart"/>
      <w:r w:rsidRPr="0021333A">
        <w:rPr>
          <w:i/>
          <w:szCs w:val="24"/>
        </w:rPr>
        <w:t>rep</w:t>
      </w:r>
      <w:r>
        <w:rPr>
          <w:i/>
          <w:szCs w:val="24"/>
        </w:rPr>
        <w:t>licability</w:t>
      </w:r>
      <w:proofErr w:type="spellEnd"/>
      <w:r>
        <w:rPr>
          <w:i/>
          <w:szCs w:val="24"/>
        </w:rPr>
        <w:t xml:space="preserve"> of Protestant saints</w:t>
      </w:r>
    </w:p>
    <w:p w:rsidR="00C45A65" w:rsidRDefault="00C45A65" w:rsidP="00AB6490">
      <w:pPr>
        <w:pStyle w:val="ListParagraph"/>
        <w:spacing w:line="360" w:lineRule="auto"/>
        <w:ind w:left="0"/>
        <w:rPr>
          <w:szCs w:val="24"/>
        </w:rPr>
      </w:pPr>
      <w:r w:rsidRPr="0021333A">
        <w:rPr>
          <w:szCs w:val="24"/>
        </w:rPr>
        <w:t>Kathleen Lynch</w:t>
      </w:r>
    </w:p>
    <w:p w:rsidR="00C45A65" w:rsidRPr="0021333A" w:rsidRDefault="00C45A65" w:rsidP="00AB6490">
      <w:pPr>
        <w:pStyle w:val="ListParagraph"/>
        <w:spacing w:line="360" w:lineRule="auto"/>
        <w:ind w:left="0"/>
        <w:rPr>
          <w:i/>
          <w:szCs w:val="24"/>
        </w:rPr>
      </w:pPr>
      <w:r w:rsidRPr="0021333A">
        <w:rPr>
          <w:i/>
          <w:szCs w:val="24"/>
        </w:rPr>
        <w:t xml:space="preserve">Turning Tricks: Erotic </w:t>
      </w:r>
      <w:proofErr w:type="spellStart"/>
      <w:r w:rsidRPr="0021333A">
        <w:rPr>
          <w:i/>
          <w:szCs w:val="24"/>
        </w:rPr>
        <w:t>Commodification</w:t>
      </w:r>
      <w:proofErr w:type="spellEnd"/>
      <w:r w:rsidRPr="0021333A">
        <w:rPr>
          <w:i/>
          <w:szCs w:val="24"/>
        </w:rPr>
        <w:t>, Cross-Cultural Conversion, and the Bed-Trick on the English Stage, 1580-1630</w:t>
      </w:r>
    </w:p>
    <w:p w:rsidR="00232BE3" w:rsidRDefault="00C45A65" w:rsidP="00AB6490">
      <w:pPr>
        <w:pStyle w:val="ListParagraph"/>
        <w:spacing w:line="360" w:lineRule="auto"/>
        <w:ind w:left="0"/>
        <w:rPr>
          <w:szCs w:val="24"/>
        </w:rPr>
      </w:pPr>
      <w:r w:rsidRPr="0021333A">
        <w:rPr>
          <w:szCs w:val="24"/>
        </w:rPr>
        <w:t xml:space="preserve">Daniel </w:t>
      </w:r>
      <w:proofErr w:type="spellStart"/>
      <w:r w:rsidRPr="0021333A">
        <w:rPr>
          <w:szCs w:val="24"/>
        </w:rPr>
        <w:t>Vitkus</w:t>
      </w:r>
      <w:proofErr w:type="spellEnd"/>
      <w:r w:rsidR="00AB6490">
        <w:rPr>
          <w:szCs w:val="24"/>
        </w:rPr>
        <w:t xml:space="preserve"> (not present)</w:t>
      </w:r>
    </w:p>
    <w:p w:rsidR="009E1833" w:rsidRDefault="002617A7" w:rsidP="00AB6490">
      <w:pPr>
        <w:pStyle w:val="ListParagraph"/>
        <w:spacing w:line="360" w:lineRule="auto"/>
        <w:ind w:left="0"/>
        <w:rPr>
          <w:szCs w:val="24"/>
        </w:rPr>
      </w:pPr>
      <w:r w:rsidRPr="00C45A65">
        <w:rPr>
          <w:b/>
          <w:szCs w:val="24"/>
        </w:rPr>
        <w:t>Respondent:</w:t>
      </w:r>
      <w:r>
        <w:rPr>
          <w:szCs w:val="24"/>
        </w:rPr>
        <w:t xml:space="preserve"> Matt </w:t>
      </w:r>
      <w:proofErr w:type="spellStart"/>
      <w:r>
        <w:rPr>
          <w:szCs w:val="24"/>
        </w:rPr>
        <w:t>Dimmock</w:t>
      </w:r>
      <w:proofErr w:type="spellEnd"/>
      <w:r w:rsidR="00AB6490">
        <w:rPr>
          <w:szCs w:val="24"/>
        </w:rPr>
        <w:t>, University of Sussex</w:t>
      </w:r>
    </w:p>
    <w:p w:rsidR="002617A7" w:rsidRDefault="002617A7" w:rsidP="00AB6490">
      <w:pPr>
        <w:pStyle w:val="ListParagraph"/>
        <w:spacing w:line="360" w:lineRule="auto"/>
        <w:ind w:left="0"/>
        <w:rPr>
          <w:szCs w:val="24"/>
        </w:rPr>
      </w:pPr>
    </w:p>
    <w:p w:rsidR="009E1833" w:rsidRPr="009E1833" w:rsidRDefault="00AB6490" w:rsidP="00AB6490">
      <w:pPr>
        <w:pStyle w:val="ListParagraph"/>
        <w:spacing w:line="360" w:lineRule="auto"/>
        <w:ind w:left="0"/>
        <w:rPr>
          <w:b/>
          <w:szCs w:val="24"/>
        </w:rPr>
      </w:pPr>
      <w:r>
        <w:rPr>
          <w:b/>
          <w:szCs w:val="24"/>
        </w:rPr>
        <w:t>12.30-</w:t>
      </w:r>
      <w:proofErr w:type="gramStart"/>
      <w:r>
        <w:rPr>
          <w:b/>
          <w:szCs w:val="24"/>
        </w:rPr>
        <w:t>14.00  Lunch</w:t>
      </w:r>
      <w:proofErr w:type="gramEnd"/>
    </w:p>
    <w:p w:rsidR="00C45A65" w:rsidRDefault="00AB6490" w:rsidP="00AB6490">
      <w:pPr>
        <w:spacing w:line="360" w:lineRule="auto"/>
        <w:rPr>
          <w:b/>
        </w:rPr>
      </w:pPr>
      <w:r>
        <w:rPr>
          <w:b/>
        </w:rPr>
        <w:t>14.00-16.00</w:t>
      </w:r>
      <w:r w:rsidR="009E1833">
        <w:rPr>
          <w:b/>
        </w:rPr>
        <w:t xml:space="preserve"> P</w:t>
      </w:r>
      <w:r w:rsidR="00C45A65">
        <w:rPr>
          <w:b/>
        </w:rPr>
        <w:t>anel 2: Converting convents</w:t>
      </w:r>
    </w:p>
    <w:p w:rsidR="00C45A65" w:rsidRPr="0021333A" w:rsidRDefault="00C45A65" w:rsidP="00AB6490">
      <w:pPr>
        <w:pStyle w:val="ListParagraph"/>
        <w:spacing w:line="360" w:lineRule="auto"/>
        <w:ind w:left="0"/>
        <w:rPr>
          <w:rFonts w:cs="ArialMT"/>
          <w:i/>
          <w:szCs w:val="24"/>
          <w:lang w:bidi="en-US"/>
        </w:rPr>
      </w:pPr>
      <w:r w:rsidRPr="0021333A">
        <w:rPr>
          <w:rFonts w:cs="ArialMT"/>
          <w:i/>
          <w:szCs w:val="24"/>
          <w:lang w:bidi="en-US"/>
        </w:rPr>
        <w:t>Uneven Conversions: How Did Laywomen Become Nuns in Early Modern Europe?</w:t>
      </w:r>
    </w:p>
    <w:p w:rsidR="00C45A65" w:rsidRDefault="00C45A65" w:rsidP="00AB6490">
      <w:pPr>
        <w:pStyle w:val="ListParagraph"/>
        <w:spacing w:line="360" w:lineRule="auto"/>
        <w:ind w:left="0"/>
        <w:rPr>
          <w:rFonts w:cs="ArialMT"/>
          <w:szCs w:val="24"/>
          <w:lang w:bidi="en-US"/>
        </w:rPr>
      </w:pPr>
      <w:r w:rsidRPr="0021333A">
        <w:rPr>
          <w:rFonts w:cs="ArialMT"/>
          <w:szCs w:val="24"/>
          <w:lang w:bidi="en-US"/>
        </w:rPr>
        <w:t xml:space="preserve">Elizabeth A. </w:t>
      </w:r>
      <w:proofErr w:type="spellStart"/>
      <w:r w:rsidRPr="0021333A">
        <w:rPr>
          <w:rFonts w:cs="ArialMT"/>
          <w:szCs w:val="24"/>
          <w:lang w:bidi="en-US"/>
        </w:rPr>
        <w:t>Lehfeldt</w:t>
      </w:r>
      <w:proofErr w:type="spellEnd"/>
    </w:p>
    <w:p w:rsidR="00C45A65" w:rsidRPr="0021333A" w:rsidRDefault="00C45A65" w:rsidP="00AB6490">
      <w:pPr>
        <w:pStyle w:val="ListParagraph"/>
        <w:spacing w:line="360" w:lineRule="auto"/>
        <w:ind w:left="0"/>
        <w:rPr>
          <w:i/>
          <w:lang w:val="it-IT"/>
        </w:rPr>
      </w:pPr>
      <w:r w:rsidRPr="0021333A">
        <w:rPr>
          <w:i/>
          <w:lang w:val="en-US"/>
        </w:rPr>
        <w:t>Converts and Conversions in women’s Carmelite monasteries of the Spanish Low Countries</w:t>
      </w:r>
      <w:r w:rsidRPr="0021333A">
        <w:rPr>
          <w:i/>
          <w:lang w:val="it-IT"/>
        </w:rPr>
        <w:t xml:space="preserve"> </w:t>
      </w:r>
    </w:p>
    <w:p w:rsidR="00C45A65" w:rsidRPr="00C85184" w:rsidRDefault="00C45A65" w:rsidP="00AB6490">
      <w:pPr>
        <w:pStyle w:val="ListParagraph"/>
        <w:spacing w:line="360" w:lineRule="auto"/>
        <w:ind w:left="0"/>
        <w:rPr>
          <w:szCs w:val="24"/>
        </w:rPr>
      </w:pPr>
      <w:r w:rsidRPr="0021333A">
        <w:rPr>
          <w:szCs w:val="24"/>
        </w:rPr>
        <w:lastRenderedPageBreak/>
        <w:t xml:space="preserve">Silvia </w:t>
      </w:r>
      <w:proofErr w:type="spellStart"/>
      <w:r w:rsidRPr="0021333A">
        <w:rPr>
          <w:szCs w:val="24"/>
        </w:rPr>
        <w:t>Mostaccio</w:t>
      </w:r>
      <w:proofErr w:type="spellEnd"/>
    </w:p>
    <w:p w:rsidR="00C45A65" w:rsidRPr="0021333A" w:rsidRDefault="00C45A65" w:rsidP="00AB6490">
      <w:pPr>
        <w:pStyle w:val="ListParagraph"/>
        <w:spacing w:line="360" w:lineRule="auto"/>
        <w:ind w:left="0"/>
        <w:rPr>
          <w:i/>
          <w:szCs w:val="24"/>
        </w:rPr>
      </w:pPr>
      <w:proofErr w:type="spellStart"/>
      <w:r w:rsidRPr="0021333A">
        <w:rPr>
          <w:i/>
          <w:szCs w:val="24"/>
        </w:rPr>
        <w:t>Domus</w:t>
      </w:r>
      <w:proofErr w:type="spellEnd"/>
      <w:r w:rsidRPr="0021333A">
        <w:rPr>
          <w:i/>
          <w:szCs w:val="24"/>
        </w:rPr>
        <w:t xml:space="preserve"> </w:t>
      </w:r>
      <w:proofErr w:type="spellStart"/>
      <w:r w:rsidRPr="0021333A">
        <w:rPr>
          <w:i/>
          <w:szCs w:val="24"/>
        </w:rPr>
        <w:t>Humilis</w:t>
      </w:r>
      <w:proofErr w:type="spellEnd"/>
      <w:r w:rsidRPr="0021333A">
        <w:rPr>
          <w:i/>
          <w:szCs w:val="24"/>
        </w:rPr>
        <w:t>:  The Conversion of Venetian Convent Architecture and Identity</w:t>
      </w:r>
    </w:p>
    <w:p w:rsidR="00C45A65" w:rsidRDefault="00C45A65" w:rsidP="00AB6490">
      <w:pPr>
        <w:pStyle w:val="ListParagraph"/>
        <w:spacing w:line="360" w:lineRule="auto"/>
        <w:ind w:left="0"/>
        <w:rPr>
          <w:szCs w:val="24"/>
        </w:rPr>
      </w:pPr>
      <w:r w:rsidRPr="0021333A">
        <w:rPr>
          <w:szCs w:val="24"/>
        </w:rPr>
        <w:t>Saundra Weddle</w:t>
      </w:r>
      <w:r w:rsidR="00AB6490">
        <w:rPr>
          <w:szCs w:val="24"/>
        </w:rPr>
        <w:t xml:space="preserve"> (attending electronically</w:t>
      </w:r>
      <w:r>
        <w:rPr>
          <w:szCs w:val="24"/>
        </w:rPr>
        <w:t>)</w:t>
      </w:r>
    </w:p>
    <w:p w:rsidR="00C45A65" w:rsidRPr="0021333A" w:rsidRDefault="00C45A65" w:rsidP="00AB6490">
      <w:pPr>
        <w:pStyle w:val="ListParagraph"/>
        <w:spacing w:line="360" w:lineRule="auto"/>
        <w:ind w:left="0"/>
        <w:rPr>
          <w:szCs w:val="24"/>
        </w:rPr>
      </w:pPr>
      <w:r w:rsidRPr="000017C6">
        <w:rPr>
          <w:b/>
          <w:szCs w:val="24"/>
        </w:rPr>
        <w:t>Respondent</w:t>
      </w:r>
      <w:r>
        <w:rPr>
          <w:szCs w:val="24"/>
        </w:rPr>
        <w:t>: Simon Ditchfield</w:t>
      </w:r>
      <w:r w:rsidR="00AB6490">
        <w:rPr>
          <w:szCs w:val="24"/>
        </w:rPr>
        <w:t>, University of York</w:t>
      </w:r>
    </w:p>
    <w:p w:rsidR="009E1833" w:rsidRDefault="009E1833" w:rsidP="00AB6490">
      <w:pPr>
        <w:spacing w:line="360" w:lineRule="auto"/>
        <w:rPr>
          <w:b/>
        </w:rPr>
      </w:pPr>
    </w:p>
    <w:p w:rsidR="009E1833" w:rsidRDefault="009E1833" w:rsidP="00AB6490">
      <w:pPr>
        <w:spacing w:line="360" w:lineRule="auto"/>
        <w:rPr>
          <w:b/>
        </w:rPr>
      </w:pPr>
      <w:r>
        <w:rPr>
          <w:b/>
        </w:rPr>
        <w:t>18</w:t>
      </w:r>
      <w:r w:rsidR="00AB6490">
        <w:rPr>
          <w:b/>
        </w:rPr>
        <w:t>.30 Drinks</w:t>
      </w:r>
    </w:p>
    <w:p w:rsidR="009E1833" w:rsidRDefault="009E1833" w:rsidP="00AB6490">
      <w:pPr>
        <w:spacing w:line="360" w:lineRule="auto"/>
        <w:rPr>
          <w:b/>
        </w:rPr>
      </w:pPr>
      <w:r>
        <w:rPr>
          <w:b/>
        </w:rPr>
        <w:t>19</w:t>
      </w:r>
      <w:r w:rsidR="00AB6490">
        <w:rPr>
          <w:b/>
        </w:rPr>
        <w:t>.30 Dinner at Ask Restaurant, the Assembly Rooms, York</w:t>
      </w:r>
    </w:p>
    <w:p w:rsidR="00AB6490" w:rsidRDefault="00AB6490" w:rsidP="00AB6490">
      <w:pPr>
        <w:spacing w:line="360" w:lineRule="auto"/>
        <w:rPr>
          <w:b/>
        </w:rPr>
      </w:pPr>
    </w:p>
    <w:p w:rsidR="009E1833" w:rsidRPr="00AB6490" w:rsidRDefault="009E1833" w:rsidP="00AB6490">
      <w:pPr>
        <w:spacing w:line="360" w:lineRule="auto"/>
        <w:rPr>
          <w:b/>
          <w:i/>
        </w:rPr>
      </w:pPr>
      <w:r w:rsidRPr="00AB6490">
        <w:rPr>
          <w:b/>
          <w:i/>
        </w:rPr>
        <w:t>Friday 27 July</w:t>
      </w:r>
    </w:p>
    <w:p w:rsidR="00AB6490" w:rsidRDefault="00AB6490" w:rsidP="00AB6490">
      <w:pPr>
        <w:spacing w:line="360" w:lineRule="auto"/>
        <w:rPr>
          <w:b/>
        </w:rPr>
      </w:pPr>
    </w:p>
    <w:p w:rsidR="009E1833" w:rsidRDefault="00AB6490" w:rsidP="00AB6490">
      <w:pPr>
        <w:spacing w:line="360" w:lineRule="auto"/>
        <w:rPr>
          <w:b/>
        </w:rPr>
      </w:pPr>
      <w:r>
        <w:rPr>
          <w:b/>
        </w:rPr>
        <w:t xml:space="preserve">09.30 </w:t>
      </w:r>
      <w:proofErr w:type="gramStart"/>
      <w:r>
        <w:rPr>
          <w:b/>
        </w:rPr>
        <w:t>onwards</w:t>
      </w:r>
      <w:proofErr w:type="gramEnd"/>
      <w:r>
        <w:rPr>
          <w:b/>
        </w:rPr>
        <w:t xml:space="preserve"> – T</w:t>
      </w:r>
      <w:r w:rsidR="009E1833">
        <w:rPr>
          <w:b/>
        </w:rPr>
        <w:t>ea/coffee &amp; pastries</w:t>
      </w:r>
    </w:p>
    <w:p w:rsidR="00C85184" w:rsidRDefault="00AB6490" w:rsidP="00AB6490">
      <w:pPr>
        <w:spacing w:line="360" w:lineRule="auto"/>
        <w:rPr>
          <w:b/>
        </w:rPr>
      </w:pPr>
      <w:r>
        <w:rPr>
          <w:b/>
        </w:rPr>
        <w:t xml:space="preserve">10.00-12.00 </w:t>
      </w:r>
      <w:proofErr w:type="gramStart"/>
      <w:r w:rsidR="00C45A65">
        <w:rPr>
          <w:b/>
        </w:rPr>
        <w:t>Panel</w:t>
      </w:r>
      <w:proofErr w:type="gramEnd"/>
      <w:r w:rsidR="00C45A65">
        <w:rPr>
          <w:b/>
        </w:rPr>
        <w:t xml:space="preserve"> 3</w:t>
      </w:r>
      <w:r w:rsidR="00C85184">
        <w:rPr>
          <w:b/>
        </w:rPr>
        <w:t>: Women and the geographies of conversion</w:t>
      </w:r>
    </w:p>
    <w:p w:rsidR="00C85184" w:rsidRPr="0021333A" w:rsidRDefault="00AB6490" w:rsidP="00AB649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eastAsia="Times New Roman" w:cs="Courier New"/>
          <w:i/>
          <w:szCs w:val="24"/>
          <w:lang w:eastAsia="en-GB"/>
        </w:rPr>
      </w:pPr>
      <w:r w:rsidRPr="0021333A">
        <w:rPr>
          <w:rFonts w:eastAsia="Times New Roman" w:cs="Courier New"/>
          <w:i/>
          <w:szCs w:val="24"/>
          <w:lang w:eastAsia="en-GB"/>
        </w:rPr>
        <w:t xml:space="preserve"> </w:t>
      </w:r>
      <w:r w:rsidR="00C85184" w:rsidRPr="0021333A">
        <w:rPr>
          <w:rFonts w:eastAsia="Times New Roman" w:cs="Courier New"/>
          <w:i/>
          <w:szCs w:val="24"/>
          <w:lang w:eastAsia="en-GB"/>
        </w:rPr>
        <w:t>“To Piety More Prone:” Gender and Conversion in the Early Modern Mediterranean</w:t>
      </w:r>
    </w:p>
    <w:p w:rsidR="00C85184" w:rsidRPr="0021333A" w:rsidRDefault="00C85184" w:rsidP="00AB649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rPr>
          <w:rFonts w:eastAsia="Times New Roman" w:cs="Courier New"/>
          <w:szCs w:val="24"/>
          <w:lang w:eastAsia="en-GB"/>
        </w:rPr>
      </w:pPr>
      <w:r w:rsidRPr="0021333A">
        <w:rPr>
          <w:rFonts w:eastAsia="Times New Roman" w:cs="Courier New"/>
          <w:szCs w:val="24"/>
          <w:lang w:eastAsia="en-GB"/>
        </w:rPr>
        <w:t xml:space="preserve">Eric </w:t>
      </w:r>
      <w:proofErr w:type="spellStart"/>
      <w:r w:rsidRPr="0021333A">
        <w:rPr>
          <w:rFonts w:eastAsia="Times New Roman" w:cs="Courier New"/>
          <w:szCs w:val="24"/>
          <w:lang w:eastAsia="en-GB"/>
        </w:rPr>
        <w:t>Dursteler</w:t>
      </w:r>
      <w:proofErr w:type="spellEnd"/>
    </w:p>
    <w:p w:rsidR="00C85184" w:rsidRPr="0021333A" w:rsidRDefault="00C85184" w:rsidP="00AB6490">
      <w:pPr>
        <w:pStyle w:val="ListParagraph"/>
        <w:spacing w:line="360" w:lineRule="auto"/>
        <w:ind w:left="0"/>
        <w:rPr>
          <w:i/>
          <w:szCs w:val="24"/>
        </w:rPr>
      </w:pPr>
      <w:r w:rsidRPr="0021333A">
        <w:rPr>
          <w:i/>
          <w:szCs w:val="24"/>
        </w:rPr>
        <w:t>Quiet Conversions: Women and Judaism in the Early Modern Mediterranean</w:t>
      </w:r>
    </w:p>
    <w:p w:rsidR="00C85184" w:rsidRDefault="00C85184" w:rsidP="00AB6490">
      <w:pPr>
        <w:pStyle w:val="ListParagraph"/>
        <w:spacing w:line="360" w:lineRule="auto"/>
        <w:ind w:left="0"/>
        <w:rPr>
          <w:szCs w:val="24"/>
        </w:rPr>
      </w:pPr>
      <w:r w:rsidRPr="0021333A">
        <w:rPr>
          <w:szCs w:val="24"/>
        </w:rPr>
        <w:t xml:space="preserve">David </w:t>
      </w:r>
      <w:proofErr w:type="spellStart"/>
      <w:r w:rsidRPr="0021333A">
        <w:rPr>
          <w:szCs w:val="24"/>
        </w:rPr>
        <w:t>Graizbord</w:t>
      </w:r>
      <w:proofErr w:type="spellEnd"/>
    </w:p>
    <w:p w:rsidR="00C85184" w:rsidRPr="0021333A" w:rsidRDefault="00C85184" w:rsidP="00AB6490">
      <w:pPr>
        <w:pStyle w:val="ListParagraph"/>
        <w:spacing w:line="360" w:lineRule="auto"/>
        <w:ind w:left="0"/>
        <w:rPr>
          <w:i/>
          <w:szCs w:val="24"/>
        </w:rPr>
      </w:pPr>
      <w:r w:rsidRPr="0021333A">
        <w:rPr>
          <w:i/>
          <w:szCs w:val="24"/>
        </w:rPr>
        <w:t>Narrating Women’s Catholic Conversions in Seventeenth-Century Annam</w:t>
      </w:r>
    </w:p>
    <w:p w:rsidR="00C85184" w:rsidRPr="0021333A" w:rsidRDefault="00C85184" w:rsidP="00AB6490">
      <w:pPr>
        <w:pStyle w:val="ListParagraph"/>
        <w:spacing w:line="360" w:lineRule="auto"/>
        <w:ind w:left="0"/>
        <w:rPr>
          <w:szCs w:val="24"/>
        </w:rPr>
      </w:pPr>
      <w:r w:rsidRPr="0021333A">
        <w:rPr>
          <w:szCs w:val="24"/>
        </w:rPr>
        <w:t>Keith P. Luria</w:t>
      </w:r>
      <w:r w:rsidR="00905436">
        <w:rPr>
          <w:szCs w:val="24"/>
        </w:rPr>
        <w:t xml:space="preserve"> (not present)</w:t>
      </w:r>
    </w:p>
    <w:p w:rsidR="00C85184" w:rsidRPr="0021333A" w:rsidRDefault="000017C6" w:rsidP="00AB6490">
      <w:pPr>
        <w:pStyle w:val="ListParagraph"/>
        <w:spacing w:line="360" w:lineRule="auto"/>
        <w:ind w:left="0"/>
        <w:rPr>
          <w:szCs w:val="24"/>
        </w:rPr>
      </w:pPr>
      <w:r w:rsidRPr="00C45A65">
        <w:rPr>
          <w:b/>
          <w:szCs w:val="24"/>
        </w:rPr>
        <w:t>Respondent:</w:t>
      </w:r>
      <w:r w:rsidR="00F55141">
        <w:rPr>
          <w:szCs w:val="24"/>
        </w:rPr>
        <w:t xml:space="preserve"> </w:t>
      </w:r>
      <w:r w:rsidR="00AB6490">
        <w:rPr>
          <w:szCs w:val="24"/>
        </w:rPr>
        <w:t>To be confirmed</w:t>
      </w:r>
      <w:r w:rsidR="00F55141">
        <w:rPr>
          <w:szCs w:val="24"/>
        </w:rPr>
        <w:t xml:space="preserve"> </w:t>
      </w:r>
    </w:p>
    <w:p w:rsidR="00232BE3" w:rsidRDefault="00232BE3" w:rsidP="00AB6490">
      <w:pPr>
        <w:pStyle w:val="ListParagraph"/>
        <w:spacing w:line="360" w:lineRule="auto"/>
        <w:ind w:left="0"/>
        <w:rPr>
          <w:szCs w:val="24"/>
        </w:rPr>
      </w:pPr>
    </w:p>
    <w:p w:rsidR="00C85184" w:rsidRDefault="00AB6490" w:rsidP="00AB6490">
      <w:pPr>
        <w:pStyle w:val="ListParagraph"/>
        <w:spacing w:line="360" w:lineRule="auto"/>
        <w:ind w:left="0"/>
        <w:rPr>
          <w:b/>
          <w:szCs w:val="24"/>
        </w:rPr>
      </w:pPr>
      <w:r>
        <w:rPr>
          <w:b/>
          <w:szCs w:val="24"/>
        </w:rPr>
        <w:t xml:space="preserve">1300-1500 </w:t>
      </w:r>
      <w:proofErr w:type="gramStart"/>
      <w:r w:rsidR="00C85184">
        <w:rPr>
          <w:b/>
          <w:szCs w:val="24"/>
        </w:rPr>
        <w:t>Panel</w:t>
      </w:r>
      <w:proofErr w:type="gramEnd"/>
      <w:r w:rsidR="00C85184">
        <w:rPr>
          <w:b/>
          <w:szCs w:val="24"/>
        </w:rPr>
        <w:t xml:space="preserve"> 4: Bodies, families, and materials: typology and form</w:t>
      </w:r>
    </w:p>
    <w:p w:rsidR="00C85184" w:rsidRPr="0021333A" w:rsidRDefault="00C85184" w:rsidP="00AB6490">
      <w:pPr>
        <w:pStyle w:val="ListParagraph"/>
        <w:spacing w:line="360" w:lineRule="auto"/>
        <w:ind w:left="0"/>
        <w:rPr>
          <w:i/>
          <w:szCs w:val="24"/>
        </w:rPr>
      </w:pPr>
      <w:r w:rsidRPr="0021333A">
        <w:rPr>
          <w:i/>
          <w:szCs w:val="24"/>
        </w:rPr>
        <w:t xml:space="preserve">A Father to the Soul and a Son to the Body: Gender and Generation in Robert </w:t>
      </w:r>
      <w:proofErr w:type="spellStart"/>
      <w:r w:rsidRPr="0021333A">
        <w:rPr>
          <w:i/>
          <w:szCs w:val="24"/>
        </w:rPr>
        <w:t>Southwell’s</w:t>
      </w:r>
      <w:proofErr w:type="spellEnd"/>
      <w:r w:rsidRPr="0021333A">
        <w:rPr>
          <w:i/>
          <w:szCs w:val="24"/>
        </w:rPr>
        <w:t xml:space="preserve"> ‘Epistle to His Father’ </w:t>
      </w:r>
    </w:p>
    <w:p w:rsidR="00C85184" w:rsidRDefault="00C85184" w:rsidP="00AB6490">
      <w:pPr>
        <w:pStyle w:val="ListParagraph"/>
        <w:spacing w:line="360" w:lineRule="auto"/>
        <w:ind w:left="0"/>
        <w:rPr>
          <w:szCs w:val="24"/>
        </w:rPr>
      </w:pPr>
      <w:r w:rsidRPr="0021333A">
        <w:rPr>
          <w:szCs w:val="24"/>
        </w:rPr>
        <w:t>Hannah Crawforth</w:t>
      </w:r>
      <w:r w:rsidR="00905436">
        <w:rPr>
          <w:szCs w:val="24"/>
        </w:rPr>
        <w:t xml:space="preserve"> (not present)</w:t>
      </w:r>
    </w:p>
    <w:p w:rsidR="00C85184" w:rsidRPr="0021333A" w:rsidRDefault="00C85184" w:rsidP="00AB6490">
      <w:pPr>
        <w:pStyle w:val="ListParagraph"/>
        <w:spacing w:line="360" w:lineRule="auto"/>
        <w:ind w:left="0"/>
        <w:rPr>
          <w:i/>
          <w:szCs w:val="24"/>
        </w:rPr>
      </w:pPr>
      <w:r w:rsidRPr="0021333A">
        <w:rPr>
          <w:i/>
          <w:szCs w:val="24"/>
        </w:rPr>
        <w:t>Typology and Circumcision: Gendering Biblical Converts</w:t>
      </w:r>
    </w:p>
    <w:p w:rsidR="00C85184" w:rsidRDefault="00C85184" w:rsidP="00AB6490">
      <w:pPr>
        <w:pStyle w:val="ListParagraph"/>
        <w:spacing w:line="360" w:lineRule="auto"/>
        <w:ind w:left="0"/>
        <w:rPr>
          <w:szCs w:val="24"/>
        </w:rPr>
      </w:pPr>
      <w:r w:rsidRPr="0021333A">
        <w:rPr>
          <w:szCs w:val="24"/>
        </w:rPr>
        <w:t xml:space="preserve">Jeffrey </w:t>
      </w:r>
      <w:proofErr w:type="spellStart"/>
      <w:r w:rsidRPr="0021333A">
        <w:rPr>
          <w:szCs w:val="24"/>
        </w:rPr>
        <w:t>Shoulson</w:t>
      </w:r>
      <w:proofErr w:type="spellEnd"/>
      <w:r w:rsidR="00905436">
        <w:rPr>
          <w:szCs w:val="24"/>
        </w:rPr>
        <w:t xml:space="preserve"> (</w:t>
      </w:r>
      <w:r w:rsidR="00AB6490">
        <w:rPr>
          <w:szCs w:val="24"/>
        </w:rPr>
        <w:t>electronic</w:t>
      </w:r>
      <w:r w:rsidR="00905436">
        <w:rPr>
          <w:szCs w:val="24"/>
        </w:rPr>
        <w:t>)</w:t>
      </w:r>
    </w:p>
    <w:p w:rsidR="00C85184" w:rsidRPr="0021333A" w:rsidRDefault="00C85184" w:rsidP="00AB6490">
      <w:pPr>
        <w:pStyle w:val="ListParagraph"/>
        <w:spacing w:line="360" w:lineRule="auto"/>
        <w:ind w:left="0"/>
        <w:rPr>
          <w:i/>
        </w:rPr>
      </w:pPr>
      <w:r w:rsidRPr="0021333A">
        <w:rPr>
          <w:i/>
        </w:rPr>
        <w:t>‘The needle may con</w:t>
      </w:r>
      <w:r>
        <w:rPr>
          <w:i/>
        </w:rPr>
        <w:t>vert more than the pen’: Women</w:t>
      </w:r>
      <w:r w:rsidRPr="0021333A">
        <w:rPr>
          <w:i/>
        </w:rPr>
        <w:t xml:space="preserve"> and the Work of Conversion in Early Modern England</w:t>
      </w:r>
    </w:p>
    <w:p w:rsidR="00C45A65" w:rsidRDefault="00C85184" w:rsidP="00AB6490">
      <w:pPr>
        <w:pStyle w:val="ListParagraph"/>
        <w:spacing w:line="360" w:lineRule="auto"/>
        <w:ind w:left="0"/>
      </w:pPr>
      <w:r w:rsidRPr="00442073">
        <w:t>Helen Smith</w:t>
      </w:r>
    </w:p>
    <w:p w:rsidR="00C85184" w:rsidRPr="00442073" w:rsidRDefault="00C45A65" w:rsidP="00AB6490">
      <w:pPr>
        <w:pStyle w:val="ListParagraph"/>
        <w:spacing w:line="360" w:lineRule="auto"/>
        <w:ind w:left="0"/>
      </w:pPr>
      <w:r w:rsidRPr="00C45A65">
        <w:rPr>
          <w:b/>
        </w:rPr>
        <w:t>Respondent:</w:t>
      </w:r>
      <w:r>
        <w:t xml:space="preserve"> Mark Jenner</w:t>
      </w:r>
      <w:r w:rsidR="00AB6490">
        <w:t>, University of York</w:t>
      </w:r>
    </w:p>
    <w:p w:rsidR="009E1833" w:rsidRDefault="009E1833" w:rsidP="00AB6490">
      <w:pPr>
        <w:pStyle w:val="ListParagraph"/>
        <w:spacing w:line="360" w:lineRule="auto"/>
        <w:ind w:left="0"/>
        <w:rPr>
          <w:szCs w:val="24"/>
        </w:rPr>
      </w:pPr>
      <w:r>
        <w:rPr>
          <w:szCs w:val="24"/>
        </w:rPr>
        <w:t xml:space="preserve"> </w:t>
      </w:r>
    </w:p>
    <w:p w:rsidR="00C85184" w:rsidRPr="009E1833" w:rsidRDefault="009E1833" w:rsidP="00AB6490">
      <w:pPr>
        <w:pStyle w:val="ListParagraph"/>
        <w:spacing w:line="360" w:lineRule="auto"/>
        <w:ind w:left="0"/>
        <w:rPr>
          <w:b/>
          <w:szCs w:val="24"/>
        </w:rPr>
      </w:pPr>
      <w:r w:rsidRPr="009E1833">
        <w:rPr>
          <w:b/>
          <w:szCs w:val="24"/>
        </w:rPr>
        <w:t xml:space="preserve">1500-15.30 </w:t>
      </w:r>
      <w:r w:rsidR="00AB6490">
        <w:rPr>
          <w:b/>
          <w:szCs w:val="24"/>
        </w:rPr>
        <w:t>T</w:t>
      </w:r>
      <w:r w:rsidRPr="009E1833">
        <w:rPr>
          <w:b/>
          <w:szCs w:val="24"/>
        </w:rPr>
        <w:t>ea</w:t>
      </w:r>
      <w:r>
        <w:rPr>
          <w:b/>
          <w:szCs w:val="24"/>
        </w:rPr>
        <w:t>/coffee</w:t>
      </w:r>
    </w:p>
    <w:p w:rsidR="00C85184" w:rsidRPr="00C45A65" w:rsidRDefault="00AB6490" w:rsidP="00AB6490">
      <w:pPr>
        <w:pStyle w:val="ListParagraph"/>
        <w:spacing w:line="360" w:lineRule="auto"/>
        <w:ind w:left="0"/>
        <w:rPr>
          <w:szCs w:val="24"/>
        </w:rPr>
      </w:pPr>
      <w:r>
        <w:rPr>
          <w:b/>
          <w:szCs w:val="24"/>
        </w:rPr>
        <w:t xml:space="preserve">15.30-16.30 </w:t>
      </w:r>
      <w:proofErr w:type="gramStart"/>
      <w:r w:rsidR="00C45A65">
        <w:rPr>
          <w:b/>
          <w:szCs w:val="24"/>
        </w:rPr>
        <w:t>Plenary</w:t>
      </w:r>
      <w:proofErr w:type="gramEnd"/>
      <w:r w:rsidR="00C45A65">
        <w:rPr>
          <w:b/>
          <w:szCs w:val="24"/>
        </w:rPr>
        <w:t xml:space="preserve"> round up – </w:t>
      </w:r>
      <w:r w:rsidR="00C45A65" w:rsidRPr="00C45A65">
        <w:rPr>
          <w:szCs w:val="24"/>
        </w:rPr>
        <w:t xml:space="preserve">to be led by </w:t>
      </w:r>
      <w:r w:rsidR="009E1833">
        <w:rPr>
          <w:szCs w:val="24"/>
        </w:rPr>
        <w:t xml:space="preserve">the </w:t>
      </w:r>
      <w:r w:rsidR="00C45A65" w:rsidRPr="00C45A65">
        <w:rPr>
          <w:szCs w:val="24"/>
        </w:rPr>
        <w:t>respondents</w:t>
      </w:r>
    </w:p>
    <w:p w:rsidR="00862F66" w:rsidRDefault="00862F66" w:rsidP="00AB6490">
      <w:pPr>
        <w:pStyle w:val="ListParagraph"/>
        <w:spacing w:line="360" w:lineRule="auto"/>
        <w:ind w:left="0"/>
        <w:rPr>
          <w:b/>
          <w:i/>
          <w:sz w:val="28"/>
          <w:szCs w:val="24"/>
        </w:rPr>
      </w:pPr>
    </w:p>
    <w:p w:rsidR="00C85184" w:rsidRPr="00AB6490" w:rsidRDefault="00232BE3" w:rsidP="00AB6490">
      <w:pPr>
        <w:pStyle w:val="ListParagraph"/>
        <w:spacing w:line="360" w:lineRule="auto"/>
        <w:ind w:left="0"/>
        <w:rPr>
          <w:b/>
          <w:i/>
          <w:sz w:val="28"/>
          <w:szCs w:val="24"/>
        </w:rPr>
      </w:pPr>
      <w:r w:rsidRPr="00232BE3">
        <w:rPr>
          <w:b/>
          <w:i/>
          <w:sz w:val="28"/>
          <w:szCs w:val="24"/>
        </w:rPr>
        <w:t>End of Symposium</w:t>
      </w:r>
    </w:p>
    <w:sectPr w:rsidR="00C85184" w:rsidRPr="00AB6490" w:rsidSect="009378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D1CB0"/>
    <w:multiLevelType w:val="hybridMultilevel"/>
    <w:tmpl w:val="6B96D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20"/>
  <w:characterSpacingControl w:val="doNotCompress"/>
  <w:compat/>
  <w:rsids>
    <w:rsidRoot w:val="00C85184"/>
    <w:rsid w:val="000017C6"/>
    <w:rsid w:val="00232BE3"/>
    <w:rsid w:val="00235771"/>
    <w:rsid w:val="002617A7"/>
    <w:rsid w:val="002904A7"/>
    <w:rsid w:val="004C7A22"/>
    <w:rsid w:val="00862F66"/>
    <w:rsid w:val="00905436"/>
    <w:rsid w:val="009378A0"/>
    <w:rsid w:val="009E1833"/>
    <w:rsid w:val="00A578E2"/>
    <w:rsid w:val="00AB6490"/>
    <w:rsid w:val="00AD762C"/>
    <w:rsid w:val="00B5739D"/>
    <w:rsid w:val="00C45A65"/>
    <w:rsid w:val="00C85184"/>
    <w:rsid w:val="00CD5D98"/>
    <w:rsid w:val="00CF356C"/>
    <w:rsid w:val="00DC0E7B"/>
    <w:rsid w:val="00E563BA"/>
    <w:rsid w:val="00F5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2A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2A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rsid w:val="00C851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Smith</dc:creator>
  <cp:lastModifiedBy>sk23</cp:lastModifiedBy>
  <cp:revision>2</cp:revision>
  <cp:lastPrinted>2012-07-24T10:28:00Z</cp:lastPrinted>
  <dcterms:created xsi:type="dcterms:W3CDTF">2012-07-24T10:29:00Z</dcterms:created>
  <dcterms:modified xsi:type="dcterms:W3CDTF">2012-07-24T10:29:00Z</dcterms:modified>
</cp:coreProperties>
</file>